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765557" w14:textId="425DF784" w:rsidR="008C5A8B" w:rsidRDefault="00782392" w:rsidP="0078239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782392">
        <w:rPr>
          <w:rFonts w:ascii="Times New Roman" w:hAnsi="Times New Roman" w:cs="Times New Roman"/>
          <w:b/>
          <w:bCs/>
          <w:sz w:val="24"/>
          <w:szCs w:val="24"/>
        </w:rPr>
        <w:t>Possible</w:t>
      </w:r>
      <w:proofErr w:type="spellEnd"/>
      <w:r w:rsidRPr="0078239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b/>
          <w:bCs/>
          <w:sz w:val="24"/>
          <w:szCs w:val="24"/>
        </w:rPr>
        <w:t>directions</w:t>
      </w:r>
      <w:proofErr w:type="spellEnd"/>
      <w:r w:rsidRPr="0078239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b/>
          <w:bCs/>
          <w:sz w:val="24"/>
          <w:szCs w:val="24"/>
        </w:rPr>
        <w:t>for</w:t>
      </w:r>
      <w:proofErr w:type="spellEnd"/>
      <w:r w:rsidRPr="0078239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b/>
          <w:bCs/>
          <w:sz w:val="24"/>
          <w:szCs w:val="24"/>
        </w:rPr>
        <w:t>the</w:t>
      </w:r>
      <w:proofErr w:type="spellEnd"/>
      <w:r w:rsidRPr="00782392">
        <w:rPr>
          <w:rFonts w:ascii="Times New Roman" w:hAnsi="Times New Roman" w:cs="Times New Roman"/>
          <w:b/>
          <w:bCs/>
          <w:sz w:val="24"/>
          <w:szCs w:val="24"/>
        </w:rPr>
        <w:t xml:space="preserve"> European </w:t>
      </w:r>
      <w:proofErr w:type="spellStart"/>
      <w:r w:rsidRPr="00782392">
        <w:rPr>
          <w:rFonts w:ascii="Times New Roman" w:hAnsi="Times New Roman" w:cs="Times New Roman"/>
          <w:b/>
          <w:bCs/>
          <w:sz w:val="24"/>
          <w:szCs w:val="24"/>
        </w:rPr>
        <w:t>agri-food</w:t>
      </w:r>
      <w:proofErr w:type="spellEnd"/>
      <w:r w:rsidRPr="0078239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b/>
          <w:bCs/>
          <w:sz w:val="24"/>
          <w:szCs w:val="24"/>
        </w:rPr>
        <w:t>industry</w:t>
      </w:r>
      <w:proofErr w:type="spellEnd"/>
    </w:p>
    <w:p w14:paraId="0FC063EF" w14:textId="77777777" w:rsidR="00782392" w:rsidRDefault="00782392" w:rsidP="008D14D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78FC89D" w14:textId="77777777" w:rsidR="00782392" w:rsidRPr="00782392" w:rsidRDefault="00782392" w:rsidP="00782392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82392">
        <w:rPr>
          <w:rFonts w:ascii="Times New Roman" w:hAnsi="Times New Roman" w:cs="Times New Roman"/>
          <w:sz w:val="24"/>
          <w:szCs w:val="24"/>
        </w:rPr>
        <w:t>Currently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thanks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also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European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Green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Deal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two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directions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emerging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European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agri-food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development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one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digitalisation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other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further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greening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While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digitisation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solutions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can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help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improve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efficient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production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food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safety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organic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farming,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digitisation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primarily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about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diffusion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digital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technologies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These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expected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increase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production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efficiency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thus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optimising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costs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income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reduce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environmental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impacts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Lioutas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et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al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, The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development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technology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would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therefore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also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serve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achieve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environmental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economic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social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sustainability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similar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Industry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4.0,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many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parallels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can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drawn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many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have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modelled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Agriculture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4.0 (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Liu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et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al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>. 2021).</w:t>
      </w:r>
    </w:p>
    <w:p w14:paraId="12101132" w14:textId="77777777" w:rsidR="00782392" w:rsidRPr="00782392" w:rsidRDefault="00782392" w:rsidP="00782392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82392">
        <w:rPr>
          <w:rFonts w:ascii="Times New Roman" w:hAnsi="Times New Roman" w:cs="Times New Roman"/>
          <w:sz w:val="24"/>
          <w:szCs w:val="24"/>
        </w:rPr>
        <w:t>Alternatively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, a more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ecologically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oriented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development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pathway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called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'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ecologisation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',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can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identified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basis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literature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examples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Maraux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et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al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., 2013;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Schnebelin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et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al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., 2021),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aims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spread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agricultural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production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practices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aim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at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regenerating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ecosystem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services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thus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going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beyond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objectives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greening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digitalisation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environmental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point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view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Schnebelin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et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al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., 2021;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Simoniello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et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al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>., 2022).</w:t>
      </w:r>
    </w:p>
    <w:p w14:paraId="76232E7B" w14:textId="77777777" w:rsidR="00782392" w:rsidRDefault="00782392" w:rsidP="00782392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82392">
        <w:rPr>
          <w:rFonts w:ascii="Times New Roman" w:hAnsi="Times New Roman" w:cs="Times New Roman"/>
          <w:sz w:val="24"/>
          <w:szCs w:val="24"/>
        </w:rPr>
        <w:t>However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both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development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directions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can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associated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pro and con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arguments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based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previous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research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example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yield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organically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produced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cereals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in Europe is 30-40%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lower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than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conventionally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grown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cereals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Paarlberg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, 2022). In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particular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there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is a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higher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variability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yields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based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model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calculations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when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crops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e.g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avoid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farmers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will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have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pay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even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more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attention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future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selection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resistant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crop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varieties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can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adapt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changing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climatic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conditions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>.</w:t>
      </w:r>
    </w:p>
    <w:p w14:paraId="6E73E2FE" w14:textId="77777777" w:rsidR="00782392" w:rsidRDefault="00782392" w:rsidP="008D14DE">
      <w:pPr>
        <w:jc w:val="both"/>
        <w:rPr>
          <w:rFonts w:ascii="Times New Roman" w:hAnsi="Times New Roman" w:cs="Times New Roman"/>
          <w:sz w:val="24"/>
          <w:szCs w:val="24"/>
        </w:rPr>
      </w:pPr>
      <w:r w:rsidRPr="00782392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context of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Agriculture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4.0,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can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highlighted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shift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digital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technology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has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potential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eclipse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equity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concerns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emphasise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both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environmental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social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aspects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further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increasing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existing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inequalities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farmers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different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farm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sizes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Galli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et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al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., 2020;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Klerkx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- Rose 2020;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Rijswijk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et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al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., 2021).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Although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digital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technologies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collection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different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agricultural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parameters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promise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efficient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production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optimized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resource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use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>, a "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digital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divide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"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can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observed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in Hungary,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unequal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knowledge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ownership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related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use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technologies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should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also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mentioned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environmental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benefits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precision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agriculture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makes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maximum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use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potential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digital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technologies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lie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not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ecological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use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cultivation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chemicals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varieties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used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but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precise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application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plant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nutrition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crop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protection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irrigation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tailored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needs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crop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Another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controversial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issue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international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literature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impact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technological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developments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labour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market,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also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affects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quantitative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qualitative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aspects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of human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resource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requirements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Furthermore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differing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characteristics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production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units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and sectors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not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independent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differing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economic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activities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individual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technologies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Scuderi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et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al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., 2022). In Hungary,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there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is a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clear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tendency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improve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digital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skills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equipment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those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involved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agriculture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but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gap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terms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knowledge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equipment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especially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small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medium-sized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farms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, is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still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not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negligible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Another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sensitive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issue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management,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storage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use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large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amounts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data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generated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digitisation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not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only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computational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problem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but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also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requires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development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of a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legal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framework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Ferrag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et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al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., 2021;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Fraser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>, 2022).</w:t>
      </w:r>
    </w:p>
    <w:p w14:paraId="69DED8C7" w14:textId="4AF26FD9" w:rsidR="00782392" w:rsidRPr="008D14DE" w:rsidRDefault="00782392" w:rsidP="008D14DE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82392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also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worth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pointing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out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alongside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crop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production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livestock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production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generally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less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discussed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context of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sustainability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. The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literature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focuses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mainly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sector's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lastRenderedPageBreak/>
        <w:t>negative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impact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GHG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concentrations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Garnett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, 2009).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However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, in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recent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years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several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studies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(Martin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et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al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. 2020;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Gill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et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al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. 2018;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Sundrum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, 2001;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Prudhomme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et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al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. 2020)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have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highlighted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impact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livestock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production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environment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support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beneficial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environmental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effects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extensive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livestock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production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such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as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providing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ecosystem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services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increasing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biodiversity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improving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carbon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nitrogen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cycles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) and linking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social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economic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benefits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livestock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production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Bassignana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et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392">
        <w:rPr>
          <w:rFonts w:ascii="Times New Roman" w:hAnsi="Times New Roman" w:cs="Times New Roman"/>
          <w:sz w:val="24"/>
          <w:szCs w:val="24"/>
        </w:rPr>
        <w:t>al</w:t>
      </w:r>
      <w:proofErr w:type="spellEnd"/>
      <w:r w:rsidRPr="00782392">
        <w:rPr>
          <w:rFonts w:ascii="Times New Roman" w:hAnsi="Times New Roman" w:cs="Times New Roman"/>
          <w:sz w:val="24"/>
          <w:szCs w:val="24"/>
        </w:rPr>
        <w:t>, 2022).</w:t>
      </w:r>
    </w:p>
    <w:p w14:paraId="58BD292F" w14:textId="3C91EDDD" w:rsidR="00053AC1" w:rsidRPr="00053AC1" w:rsidRDefault="00000000" w:rsidP="00053AC1">
      <w:pPr>
        <w:jc w:val="both"/>
        <w:rPr>
          <w:rFonts w:ascii="Times New Roman" w:hAnsi="Times New Roman" w:cs="Times New Roman"/>
          <w:sz w:val="24"/>
          <w:szCs w:val="24"/>
        </w:rPr>
      </w:pPr>
      <w:hyperlink r:id="rId4" w:history="1">
        <w:r w:rsidR="00782392" w:rsidRPr="00782392">
          <w:rPr>
            <w:rStyle w:val="Hiperhivatkozs"/>
            <w:rFonts w:ascii="Times New Roman" w:hAnsi="Times New Roman" w:cs="Times New Roman"/>
            <w:sz w:val="24"/>
            <w:szCs w:val="24"/>
          </w:rPr>
          <w:t>CAPTIVATE</w:t>
        </w:r>
      </w:hyperlink>
      <w:r w:rsidR="00053AC1" w:rsidRPr="00053AC1">
        <w:rPr>
          <w:rFonts w:ascii="Times New Roman" w:hAnsi="Times New Roman" w:cs="Times New Roman"/>
          <w:sz w:val="24"/>
          <w:szCs w:val="24"/>
        </w:rPr>
        <w:t xml:space="preserve"> project, </w:t>
      </w:r>
      <w:proofErr w:type="spellStart"/>
      <w:r w:rsidR="00053AC1" w:rsidRPr="00053AC1">
        <w:rPr>
          <w:rFonts w:ascii="Times New Roman" w:hAnsi="Times New Roman" w:cs="Times New Roman"/>
          <w:sz w:val="24"/>
          <w:szCs w:val="24"/>
        </w:rPr>
        <w:t>funded</w:t>
      </w:r>
      <w:proofErr w:type="spellEnd"/>
      <w:r w:rsidR="00053AC1" w:rsidRPr="00053A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3AC1" w:rsidRPr="00053AC1">
        <w:rPr>
          <w:rFonts w:ascii="Times New Roman" w:hAnsi="Times New Roman" w:cs="Times New Roman"/>
          <w:sz w:val="24"/>
          <w:szCs w:val="24"/>
        </w:rPr>
        <w:t>under</w:t>
      </w:r>
      <w:proofErr w:type="spellEnd"/>
      <w:r w:rsidR="00053AC1" w:rsidRPr="00053A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3AC1" w:rsidRPr="00053AC1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053AC1" w:rsidRPr="00053AC1">
        <w:rPr>
          <w:rFonts w:ascii="Times New Roman" w:hAnsi="Times New Roman" w:cs="Times New Roman"/>
          <w:sz w:val="24"/>
          <w:szCs w:val="24"/>
        </w:rPr>
        <w:t xml:space="preserve"> Erasmus + program of </w:t>
      </w:r>
      <w:proofErr w:type="spellStart"/>
      <w:r w:rsidR="00053AC1" w:rsidRPr="00053AC1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053AC1" w:rsidRPr="00053AC1">
        <w:rPr>
          <w:rFonts w:ascii="Times New Roman" w:hAnsi="Times New Roman" w:cs="Times New Roman"/>
          <w:sz w:val="24"/>
          <w:szCs w:val="24"/>
        </w:rPr>
        <w:t xml:space="preserve"> European Union, is </w:t>
      </w:r>
      <w:proofErr w:type="spellStart"/>
      <w:r w:rsidR="00053AC1" w:rsidRPr="00053AC1">
        <w:rPr>
          <w:rFonts w:ascii="Times New Roman" w:hAnsi="Times New Roman" w:cs="Times New Roman"/>
          <w:sz w:val="24"/>
          <w:szCs w:val="24"/>
        </w:rPr>
        <w:t>dedicated</w:t>
      </w:r>
      <w:proofErr w:type="spellEnd"/>
      <w:r w:rsidR="00053AC1" w:rsidRPr="00053A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3AC1" w:rsidRPr="00053AC1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053AC1" w:rsidRPr="00053A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3AC1" w:rsidRPr="00053AC1">
        <w:rPr>
          <w:rFonts w:ascii="Times New Roman" w:hAnsi="Times New Roman" w:cs="Times New Roman"/>
          <w:sz w:val="24"/>
          <w:szCs w:val="24"/>
        </w:rPr>
        <w:t>knowledge</w:t>
      </w:r>
      <w:proofErr w:type="spellEnd"/>
      <w:r w:rsidR="00053AC1" w:rsidRPr="00053A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3AC1" w:rsidRPr="00053AC1">
        <w:rPr>
          <w:rFonts w:ascii="Times New Roman" w:hAnsi="Times New Roman" w:cs="Times New Roman"/>
          <w:sz w:val="24"/>
          <w:szCs w:val="24"/>
        </w:rPr>
        <w:t>transfer</w:t>
      </w:r>
      <w:proofErr w:type="spellEnd"/>
      <w:r w:rsidR="00053AC1" w:rsidRPr="00053AC1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053AC1" w:rsidRPr="00053AC1">
        <w:rPr>
          <w:rFonts w:ascii="Times New Roman" w:hAnsi="Times New Roman" w:cs="Times New Roman"/>
          <w:sz w:val="24"/>
          <w:szCs w:val="24"/>
        </w:rPr>
        <w:t>vocational</w:t>
      </w:r>
      <w:proofErr w:type="spellEnd"/>
      <w:r w:rsidR="00053AC1" w:rsidRPr="00053A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3AC1" w:rsidRPr="00053AC1">
        <w:rPr>
          <w:rFonts w:ascii="Times New Roman" w:hAnsi="Times New Roman" w:cs="Times New Roman"/>
          <w:sz w:val="24"/>
          <w:szCs w:val="24"/>
        </w:rPr>
        <w:t>training</w:t>
      </w:r>
      <w:proofErr w:type="spellEnd"/>
      <w:r w:rsidR="00053AC1" w:rsidRPr="00053AC1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053AC1" w:rsidRPr="00053AC1">
        <w:rPr>
          <w:rFonts w:ascii="Times New Roman" w:hAnsi="Times New Roman" w:cs="Times New Roman"/>
          <w:sz w:val="24"/>
          <w:szCs w:val="24"/>
        </w:rPr>
        <w:t>farmers</w:t>
      </w:r>
      <w:proofErr w:type="spellEnd"/>
      <w:r w:rsidR="00053AC1" w:rsidRPr="00053AC1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053AC1" w:rsidRPr="00053AC1">
        <w:rPr>
          <w:rFonts w:ascii="Times New Roman" w:hAnsi="Times New Roman" w:cs="Times New Roman"/>
          <w:sz w:val="24"/>
          <w:szCs w:val="24"/>
        </w:rPr>
        <w:t>agricultural</w:t>
      </w:r>
      <w:proofErr w:type="spellEnd"/>
      <w:r w:rsidR="00053AC1" w:rsidRPr="00053A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3AC1" w:rsidRPr="00053AC1">
        <w:rPr>
          <w:rFonts w:ascii="Times New Roman" w:hAnsi="Times New Roman" w:cs="Times New Roman"/>
          <w:sz w:val="24"/>
          <w:szCs w:val="24"/>
        </w:rPr>
        <w:t>advisors</w:t>
      </w:r>
      <w:proofErr w:type="spellEnd"/>
      <w:r w:rsidR="00053AC1" w:rsidRPr="00053A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3AC1" w:rsidRPr="00053AC1">
        <w:rPr>
          <w:rFonts w:ascii="Times New Roman" w:hAnsi="Times New Roman" w:cs="Times New Roman"/>
          <w:sz w:val="24"/>
          <w:szCs w:val="24"/>
        </w:rPr>
        <w:t>related</w:t>
      </w:r>
      <w:proofErr w:type="spellEnd"/>
      <w:r w:rsidR="00053AC1" w:rsidRPr="00053A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3AC1" w:rsidRPr="00053AC1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053AC1" w:rsidRPr="00053A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3AC1" w:rsidRPr="00053AC1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053AC1" w:rsidRPr="00053A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3AC1" w:rsidRPr="00053AC1">
        <w:rPr>
          <w:rFonts w:ascii="Times New Roman" w:hAnsi="Times New Roman" w:cs="Times New Roman"/>
          <w:sz w:val="24"/>
          <w:szCs w:val="24"/>
        </w:rPr>
        <w:t>current</w:t>
      </w:r>
      <w:proofErr w:type="spellEnd"/>
      <w:r w:rsidR="00053AC1" w:rsidRPr="00053AC1">
        <w:rPr>
          <w:rFonts w:ascii="Times New Roman" w:hAnsi="Times New Roman" w:cs="Times New Roman"/>
          <w:sz w:val="24"/>
          <w:szCs w:val="24"/>
        </w:rPr>
        <w:t xml:space="preserve"> EU </w:t>
      </w:r>
      <w:proofErr w:type="spellStart"/>
      <w:r w:rsidR="00053AC1" w:rsidRPr="00053AC1">
        <w:rPr>
          <w:rFonts w:ascii="Times New Roman" w:hAnsi="Times New Roman" w:cs="Times New Roman"/>
          <w:sz w:val="24"/>
          <w:szCs w:val="24"/>
        </w:rPr>
        <w:t>strategic</w:t>
      </w:r>
      <w:proofErr w:type="spellEnd"/>
      <w:r w:rsidR="00053AC1" w:rsidRPr="00053A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3AC1" w:rsidRPr="00053AC1">
        <w:rPr>
          <w:rFonts w:ascii="Times New Roman" w:hAnsi="Times New Roman" w:cs="Times New Roman"/>
          <w:sz w:val="24"/>
          <w:szCs w:val="24"/>
        </w:rPr>
        <w:t>lines</w:t>
      </w:r>
      <w:proofErr w:type="spellEnd"/>
      <w:r w:rsidR="00053AC1" w:rsidRPr="00053AC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53AC1" w:rsidRPr="00053AC1">
        <w:rPr>
          <w:rFonts w:ascii="Times New Roman" w:hAnsi="Times New Roman" w:cs="Times New Roman"/>
          <w:sz w:val="24"/>
          <w:szCs w:val="24"/>
        </w:rPr>
        <w:t>such</w:t>
      </w:r>
      <w:proofErr w:type="spellEnd"/>
      <w:r w:rsidR="00053AC1" w:rsidRPr="00053A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3AC1" w:rsidRPr="00053AC1">
        <w:rPr>
          <w:rFonts w:ascii="Times New Roman" w:hAnsi="Times New Roman" w:cs="Times New Roman"/>
          <w:sz w:val="24"/>
          <w:szCs w:val="24"/>
        </w:rPr>
        <w:t>as</w:t>
      </w:r>
      <w:proofErr w:type="spellEnd"/>
      <w:r w:rsidR="00053AC1" w:rsidRPr="00053A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3AC1" w:rsidRPr="00053AC1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053AC1" w:rsidRPr="00053A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3AC1" w:rsidRPr="00053AC1">
        <w:rPr>
          <w:rFonts w:ascii="Times New Roman" w:hAnsi="Times New Roman" w:cs="Times New Roman"/>
          <w:sz w:val="24"/>
          <w:szCs w:val="24"/>
        </w:rPr>
        <w:t>Green</w:t>
      </w:r>
      <w:proofErr w:type="spellEnd"/>
      <w:r w:rsidR="00053AC1" w:rsidRPr="00053A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3AC1" w:rsidRPr="00053AC1">
        <w:rPr>
          <w:rFonts w:ascii="Times New Roman" w:hAnsi="Times New Roman" w:cs="Times New Roman"/>
          <w:sz w:val="24"/>
          <w:szCs w:val="24"/>
        </w:rPr>
        <w:t>Deal</w:t>
      </w:r>
      <w:proofErr w:type="spellEnd"/>
      <w:r w:rsidR="00053AC1" w:rsidRPr="00053AC1">
        <w:rPr>
          <w:rFonts w:ascii="Times New Roman" w:hAnsi="Times New Roman" w:cs="Times New Roman"/>
          <w:sz w:val="24"/>
          <w:szCs w:val="24"/>
        </w:rPr>
        <w:t xml:space="preserve">, Farm </w:t>
      </w:r>
      <w:proofErr w:type="spellStart"/>
      <w:r w:rsidR="00053AC1" w:rsidRPr="00053AC1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053AC1" w:rsidRPr="00053A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3AC1" w:rsidRPr="00053AC1">
        <w:rPr>
          <w:rFonts w:ascii="Times New Roman" w:hAnsi="Times New Roman" w:cs="Times New Roman"/>
          <w:sz w:val="24"/>
          <w:szCs w:val="24"/>
        </w:rPr>
        <w:t>Fork</w:t>
      </w:r>
      <w:proofErr w:type="spellEnd"/>
      <w:r w:rsidR="00053AC1" w:rsidRPr="00053A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3AC1" w:rsidRPr="00053AC1">
        <w:rPr>
          <w:rFonts w:ascii="Times New Roman" w:hAnsi="Times New Roman" w:cs="Times New Roman"/>
          <w:sz w:val="24"/>
          <w:szCs w:val="24"/>
        </w:rPr>
        <w:t>Strategy</w:t>
      </w:r>
      <w:proofErr w:type="spellEnd"/>
      <w:r w:rsidR="00053AC1" w:rsidRPr="00053AC1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053AC1" w:rsidRPr="00053AC1">
        <w:rPr>
          <w:rFonts w:ascii="Times New Roman" w:hAnsi="Times New Roman" w:cs="Times New Roman"/>
          <w:sz w:val="24"/>
          <w:szCs w:val="24"/>
        </w:rPr>
        <w:t>Organic</w:t>
      </w:r>
      <w:proofErr w:type="spellEnd"/>
      <w:r w:rsidR="00053AC1" w:rsidRPr="00053AC1">
        <w:rPr>
          <w:rFonts w:ascii="Times New Roman" w:hAnsi="Times New Roman" w:cs="Times New Roman"/>
          <w:sz w:val="24"/>
          <w:szCs w:val="24"/>
        </w:rPr>
        <w:t xml:space="preserve"> Action </w:t>
      </w:r>
      <w:proofErr w:type="spellStart"/>
      <w:r w:rsidR="00053AC1" w:rsidRPr="00053AC1">
        <w:rPr>
          <w:rFonts w:ascii="Times New Roman" w:hAnsi="Times New Roman" w:cs="Times New Roman"/>
          <w:sz w:val="24"/>
          <w:szCs w:val="24"/>
        </w:rPr>
        <w:t>Plan</w:t>
      </w:r>
      <w:proofErr w:type="spellEnd"/>
      <w:r w:rsidR="00053AC1" w:rsidRPr="00053AC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53AC1" w:rsidRPr="00053AC1">
        <w:rPr>
          <w:rFonts w:ascii="Times New Roman" w:hAnsi="Times New Roman" w:cs="Times New Roman"/>
          <w:sz w:val="24"/>
          <w:szCs w:val="24"/>
        </w:rPr>
        <w:t>One</w:t>
      </w:r>
      <w:proofErr w:type="spellEnd"/>
      <w:r w:rsidR="00053AC1" w:rsidRPr="00053AC1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053AC1" w:rsidRPr="00053AC1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053AC1" w:rsidRPr="00053A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3AC1" w:rsidRPr="00053AC1">
        <w:rPr>
          <w:rFonts w:ascii="Times New Roman" w:hAnsi="Times New Roman" w:cs="Times New Roman"/>
          <w:sz w:val="24"/>
          <w:szCs w:val="24"/>
        </w:rPr>
        <w:t>CAPTIVATE’s</w:t>
      </w:r>
      <w:proofErr w:type="spellEnd"/>
      <w:r w:rsidR="00053AC1" w:rsidRPr="00053AC1">
        <w:rPr>
          <w:rFonts w:ascii="Times New Roman" w:hAnsi="Times New Roman" w:cs="Times New Roman"/>
          <w:sz w:val="24"/>
          <w:szCs w:val="24"/>
        </w:rPr>
        <w:t xml:space="preserve"> main </w:t>
      </w:r>
      <w:proofErr w:type="spellStart"/>
      <w:r w:rsidR="00053AC1" w:rsidRPr="00053AC1">
        <w:rPr>
          <w:rFonts w:ascii="Times New Roman" w:hAnsi="Times New Roman" w:cs="Times New Roman"/>
          <w:sz w:val="24"/>
          <w:szCs w:val="24"/>
        </w:rPr>
        <w:t>objectives</w:t>
      </w:r>
      <w:proofErr w:type="spellEnd"/>
      <w:r w:rsidR="00053AC1" w:rsidRPr="00053AC1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="00053AC1" w:rsidRPr="00053AC1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="00053AC1" w:rsidRPr="00053A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3AC1" w:rsidRPr="00053AC1">
        <w:rPr>
          <w:rFonts w:ascii="Times New Roman" w:hAnsi="Times New Roman" w:cs="Times New Roman"/>
          <w:sz w:val="24"/>
          <w:szCs w:val="24"/>
        </w:rPr>
        <w:t>farmers</w:t>
      </w:r>
      <w:proofErr w:type="spellEnd"/>
      <w:r w:rsidR="00053AC1" w:rsidRPr="00053A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3AC1" w:rsidRPr="00053AC1">
        <w:rPr>
          <w:rFonts w:ascii="Times New Roman" w:hAnsi="Times New Roman" w:cs="Times New Roman"/>
          <w:sz w:val="24"/>
          <w:szCs w:val="24"/>
        </w:rPr>
        <w:t>better</w:t>
      </w:r>
      <w:proofErr w:type="spellEnd"/>
      <w:r w:rsidR="00053AC1" w:rsidRPr="00053A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3AC1" w:rsidRPr="00053AC1">
        <w:rPr>
          <w:rFonts w:ascii="Times New Roman" w:hAnsi="Times New Roman" w:cs="Times New Roman"/>
          <w:sz w:val="24"/>
          <w:szCs w:val="24"/>
        </w:rPr>
        <w:t>understand</w:t>
      </w:r>
      <w:proofErr w:type="spellEnd"/>
      <w:r w:rsidR="00053AC1" w:rsidRPr="00053A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3AC1" w:rsidRPr="00053AC1">
        <w:rPr>
          <w:rFonts w:ascii="Times New Roman" w:hAnsi="Times New Roman" w:cs="Times New Roman"/>
          <w:sz w:val="24"/>
          <w:szCs w:val="24"/>
        </w:rPr>
        <w:t>conditionality</w:t>
      </w:r>
      <w:proofErr w:type="spellEnd"/>
      <w:r w:rsidR="00053AC1" w:rsidRPr="00053AC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53AC1" w:rsidRPr="00053AC1">
        <w:rPr>
          <w:rFonts w:ascii="Times New Roman" w:hAnsi="Times New Roman" w:cs="Times New Roman"/>
          <w:sz w:val="24"/>
          <w:szCs w:val="24"/>
        </w:rPr>
        <w:t>eco-scheme</w:t>
      </w:r>
      <w:proofErr w:type="spellEnd"/>
      <w:r w:rsidR="00053AC1" w:rsidRPr="00053AC1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053AC1" w:rsidRPr="00053AC1">
        <w:rPr>
          <w:rFonts w:ascii="Times New Roman" w:hAnsi="Times New Roman" w:cs="Times New Roman"/>
          <w:sz w:val="24"/>
          <w:szCs w:val="24"/>
        </w:rPr>
        <w:t>rural</w:t>
      </w:r>
      <w:proofErr w:type="spellEnd"/>
      <w:r w:rsidR="00053AC1" w:rsidRPr="00053A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3AC1" w:rsidRPr="00053AC1">
        <w:rPr>
          <w:rFonts w:ascii="Times New Roman" w:hAnsi="Times New Roman" w:cs="Times New Roman"/>
          <w:sz w:val="24"/>
          <w:szCs w:val="24"/>
        </w:rPr>
        <w:t>development</w:t>
      </w:r>
      <w:proofErr w:type="spellEnd"/>
      <w:r w:rsidR="00053AC1" w:rsidRPr="00053A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3AC1" w:rsidRPr="00053AC1">
        <w:rPr>
          <w:rFonts w:ascii="Times New Roman" w:hAnsi="Times New Roman" w:cs="Times New Roman"/>
          <w:sz w:val="24"/>
          <w:szCs w:val="24"/>
        </w:rPr>
        <w:t>regulations</w:t>
      </w:r>
      <w:proofErr w:type="spellEnd"/>
      <w:r w:rsidR="00053AC1" w:rsidRPr="00053AC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53AC1" w:rsidRPr="00053AC1">
        <w:rPr>
          <w:rFonts w:ascii="Times New Roman" w:hAnsi="Times New Roman" w:cs="Times New Roman"/>
          <w:sz w:val="24"/>
          <w:szCs w:val="24"/>
        </w:rPr>
        <w:t>they</w:t>
      </w:r>
      <w:proofErr w:type="spellEnd"/>
      <w:r w:rsidR="00053AC1" w:rsidRPr="00053A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3AC1" w:rsidRPr="00053AC1">
        <w:rPr>
          <w:rFonts w:ascii="Times New Roman" w:hAnsi="Times New Roman" w:cs="Times New Roman"/>
          <w:sz w:val="24"/>
          <w:szCs w:val="24"/>
        </w:rPr>
        <w:t>choose</w:t>
      </w:r>
      <w:proofErr w:type="spellEnd"/>
      <w:r w:rsidR="00053AC1" w:rsidRPr="00053AC1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053AC1" w:rsidRPr="00053AC1">
        <w:rPr>
          <w:rFonts w:ascii="Times New Roman" w:hAnsi="Times New Roman" w:cs="Times New Roman"/>
          <w:sz w:val="24"/>
          <w:szCs w:val="24"/>
        </w:rPr>
        <w:t>participate</w:t>
      </w:r>
      <w:proofErr w:type="spellEnd"/>
      <w:r w:rsidR="00053AC1" w:rsidRPr="00053AC1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053AC1" w:rsidRPr="00053AC1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053AC1" w:rsidRPr="00053A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3AC1" w:rsidRPr="00053AC1">
        <w:rPr>
          <w:rFonts w:ascii="Times New Roman" w:hAnsi="Times New Roman" w:cs="Times New Roman"/>
          <w:sz w:val="24"/>
          <w:szCs w:val="24"/>
        </w:rPr>
        <w:t>certain</w:t>
      </w:r>
      <w:proofErr w:type="spellEnd"/>
      <w:r w:rsidR="00053AC1" w:rsidRPr="00053A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3AC1" w:rsidRPr="00053AC1">
        <w:rPr>
          <w:rFonts w:ascii="Times New Roman" w:hAnsi="Times New Roman" w:cs="Times New Roman"/>
          <w:sz w:val="24"/>
          <w:szCs w:val="24"/>
        </w:rPr>
        <w:t>schemes</w:t>
      </w:r>
      <w:proofErr w:type="spellEnd"/>
      <w:r w:rsidR="00053AC1" w:rsidRPr="00053A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3AC1" w:rsidRPr="00053AC1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="00053AC1" w:rsidRPr="00053AC1">
        <w:rPr>
          <w:rFonts w:ascii="Times New Roman" w:hAnsi="Times New Roman" w:cs="Times New Roman"/>
          <w:sz w:val="24"/>
          <w:szCs w:val="24"/>
        </w:rPr>
        <w:t xml:space="preserve"> more </w:t>
      </w:r>
      <w:proofErr w:type="spellStart"/>
      <w:r w:rsidR="00053AC1" w:rsidRPr="00053AC1">
        <w:rPr>
          <w:rFonts w:ascii="Times New Roman" w:hAnsi="Times New Roman" w:cs="Times New Roman"/>
          <w:sz w:val="24"/>
          <w:szCs w:val="24"/>
        </w:rPr>
        <w:t>responsibility</w:t>
      </w:r>
      <w:proofErr w:type="spellEnd"/>
      <w:r w:rsidR="00053AC1" w:rsidRPr="00053AC1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053AC1" w:rsidRPr="00053AC1">
        <w:rPr>
          <w:rFonts w:ascii="Times New Roman" w:hAnsi="Times New Roman" w:cs="Times New Roman"/>
          <w:sz w:val="24"/>
          <w:szCs w:val="24"/>
        </w:rPr>
        <w:t>awareness</w:t>
      </w:r>
      <w:proofErr w:type="spellEnd"/>
      <w:r w:rsidR="00053AC1" w:rsidRPr="00053AC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53AC1" w:rsidRPr="00053AC1">
        <w:rPr>
          <w:rFonts w:ascii="Times New Roman" w:hAnsi="Times New Roman" w:cs="Times New Roman"/>
          <w:sz w:val="24"/>
          <w:szCs w:val="24"/>
        </w:rPr>
        <w:t>carrying</w:t>
      </w:r>
      <w:proofErr w:type="spellEnd"/>
      <w:r w:rsidR="00053AC1" w:rsidRPr="00053AC1">
        <w:rPr>
          <w:rFonts w:ascii="Times New Roman" w:hAnsi="Times New Roman" w:cs="Times New Roman"/>
          <w:sz w:val="24"/>
          <w:szCs w:val="24"/>
        </w:rPr>
        <w:t xml:space="preserve"> out </w:t>
      </w:r>
      <w:proofErr w:type="spellStart"/>
      <w:r w:rsidR="00053AC1" w:rsidRPr="00053AC1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053AC1" w:rsidRPr="00053A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3AC1" w:rsidRPr="00053AC1">
        <w:rPr>
          <w:rFonts w:ascii="Times New Roman" w:hAnsi="Times New Roman" w:cs="Times New Roman"/>
          <w:sz w:val="24"/>
          <w:szCs w:val="24"/>
        </w:rPr>
        <w:t>new</w:t>
      </w:r>
      <w:proofErr w:type="spellEnd"/>
      <w:r w:rsidR="00053AC1" w:rsidRPr="00053AC1">
        <w:rPr>
          <w:rFonts w:ascii="Times New Roman" w:hAnsi="Times New Roman" w:cs="Times New Roman"/>
          <w:sz w:val="24"/>
          <w:szCs w:val="24"/>
        </w:rPr>
        <w:t xml:space="preserve"> CAP </w:t>
      </w:r>
      <w:proofErr w:type="spellStart"/>
      <w:r w:rsidR="00053AC1" w:rsidRPr="00053AC1">
        <w:rPr>
          <w:rFonts w:ascii="Times New Roman" w:hAnsi="Times New Roman" w:cs="Times New Roman"/>
          <w:sz w:val="24"/>
          <w:szCs w:val="24"/>
        </w:rPr>
        <w:t>measures</w:t>
      </w:r>
      <w:proofErr w:type="spellEnd"/>
      <w:r w:rsidR="00053AC1" w:rsidRPr="00053AC1">
        <w:rPr>
          <w:rFonts w:ascii="Times New Roman" w:hAnsi="Times New Roman" w:cs="Times New Roman"/>
          <w:sz w:val="24"/>
          <w:szCs w:val="24"/>
        </w:rPr>
        <w:t xml:space="preserve"> more </w:t>
      </w:r>
      <w:proofErr w:type="spellStart"/>
      <w:r w:rsidR="00053AC1" w:rsidRPr="00053AC1">
        <w:rPr>
          <w:rFonts w:ascii="Times New Roman" w:hAnsi="Times New Roman" w:cs="Times New Roman"/>
          <w:sz w:val="24"/>
          <w:szCs w:val="24"/>
        </w:rPr>
        <w:t>effectively</w:t>
      </w:r>
      <w:proofErr w:type="spellEnd"/>
      <w:r w:rsidR="00053AC1" w:rsidRPr="00053AC1">
        <w:rPr>
          <w:rFonts w:ascii="Times New Roman" w:hAnsi="Times New Roman" w:cs="Times New Roman"/>
          <w:sz w:val="24"/>
          <w:szCs w:val="24"/>
        </w:rPr>
        <w:t>.</w:t>
      </w:r>
    </w:p>
    <w:p w14:paraId="1FDDCE36" w14:textId="77777777" w:rsidR="008D14DE" w:rsidRDefault="008D14DE" w:rsidP="008D14D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3C5B2D1" w14:textId="4197B504" w:rsidR="008D14DE" w:rsidRPr="00A073EF" w:rsidRDefault="00782392" w:rsidP="008D14D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References</w:t>
      </w:r>
      <w:proofErr w:type="spellEnd"/>
    </w:p>
    <w:p w14:paraId="06EE51C9" w14:textId="77777777" w:rsidR="00A073EF" w:rsidRPr="00A073EF" w:rsidRDefault="00A073EF" w:rsidP="00A073EF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073EF">
        <w:rPr>
          <w:rFonts w:ascii="Times New Roman" w:hAnsi="Times New Roman" w:cs="Times New Roman"/>
          <w:sz w:val="24"/>
          <w:szCs w:val="24"/>
        </w:rPr>
        <w:t>Liu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>, Y.– Ma, X.–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Shu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, L.–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Hancke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>, G.P.– Abu-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Mahfouz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, A.M. (2021):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Industry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4.0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Agriculture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4.0: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Current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status,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enabling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technologies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research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challenges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. IEEE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Trans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. Ind.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Inform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., 17, pp. 4322–4334. 10.1109/TII.2020.3003910 </w:t>
      </w:r>
    </w:p>
    <w:p w14:paraId="60EA5720" w14:textId="4195A4BC" w:rsidR="00A073EF" w:rsidRDefault="00A073EF" w:rsidP="00A073EF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073EF">
        <w:rPr>
          <w:rFonts w:ascii="Times New Roman" w:hAnsi="Times New Roman" w:cs="Times New Roman"/>
          <w:sz w:val="24"/>
          <w:szCs w:val="24"/>
        </w:rPr>
        <w:t>Lioutas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, E.D. –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Charatsari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, C.– De Rosa, M. (2021):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Digitalization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agriculture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: A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way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solve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food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problem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trolley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073EF">
        <w:rPr>
          <w:rFonts w:ascii="Times New Roman" w:hAnsi="Times New Roman" w:cs="Times New Roman"/>
          <w:sz w:val="24"/>
          <w:szCs w:val="24"/>
        </w:rPr>
        <w:t>dilemma?.</w:t>
      </w:r>
      <w:proofErr w:type="gram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Technology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in Society, 67. </w:t>
      </w:r>
      <w:hyperlink r:id="rId5" w:history="1">
        <w:r w:rsidRPr="00554686">
          <w:rPr>
            <w:rStyle w:val="Hiperhivatkozs"/>
            <w:rFonts w:ascii="Times New Roman" w:hAnsi="Times New Roman" w:cs="Times New Roman"/>
            <w:sz w:val="24"/>
            <w:szCs w:val="24"/>
          </w:rPr>
          <w:t>https://doi.org/10.1016/j.techsoc.2021.101744</w:t>
        </w:r>
      </w:hyperlink>
    </w:p>
    <w:p w14:paraId="231C4422" w14:textId="5A8A4B64" w:rsidR="00A073EF" w:rsidRDefault="00A073EF" w:rsidP="00A073EF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073EF">
        <w:rPr>
          <w:rFonts w:ascii="Times New Roman" w:hAnsi="Times New Roman" w:cs="Times New Roman"/>
          <w:sz w:val="24"/>
          <w:szCs w:val="24"/>
        </w:rPr>
        <w:t>Maraux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, F. –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Malézieux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, É. – Gary, C. (2013):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artificialization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ecologization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cropping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systems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. pp. 45–90. In.: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Hainzelin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>, É. (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eds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.).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Cultivating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Biodiversity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Transform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Agriculture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. 261. p. </w:t>
      </w:r>
      <w:hyperlink r:id="rId6" w:history="1">
        <w:r w:rsidRPr="00554686">
          <w:rPr>
            <w:rStyle w:val="Hiperhivatkozs"/>
            <w:rFonts w:ascii="Times New Roman" w:hAnsi="Times New Roman" w:cs="Times New Roman"/>
            <w:sz w:val="24"/>
            <w:szCs w:val="24"/>
          </w:rPr>
          <w:t>https://doi.org/10.1007/978-94-007-7984-6_3</w:t>
        </w:r>
      </w:hyperlink>
    </w:p>
    <w:p w14:paraId="7C5C461F" w14:textId="04CCF72D" w:rsidR="00A073EF" w:rsidRDefault="00A073EF" w:rsidP="00A073EF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073EF">
        <w:rPr>
          <w:rFonts w:ascii="Times New Roman" w:hAnsi="Times New Roman" w:cs="Times New Roman"/>
          <w:sz w:val="24"/>
          <w:szCs w:val="24"/>
        </w:rPr>
        <w:t>Schnebelin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, É. –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Labarthe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, P. –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Touzard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, J.M. (2021):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How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digitalisation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interacts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ecologisation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Perspectives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actors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French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Agricultural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Innovation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System. Journal of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Rural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Studies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. 86 pp. 599–610. </w:t>
      </w:r>
      <w:hyperlink r:id="rId7" w:history="1">
        <w:r w:rsidRPr="00554686">
          <w:rPr>
            <w:rStyle w:val="Hiperhivatkozs"/>
            <w:rFonts w:ascii="Times New Roman" w:hAnsi="Times New Roman" w:cs="Times New Roman"/>
            <w:sz w:val="24"/>
            <w:szCs w:val="24"/>
          </w:rPr>
          <w:t>https://doi.org/10.1016/j.jrurstud.2021.07.023</w:t>
        </w:r>
      </w:hyperlink>
      <w:r w:rsidRPr="00A073EF">
        <w:rPr>
          <w:rFonts w:ascii="Times New Roman" w:hAnsi="Times New Roman" w:cs="Times New Roman"/>
          <w:sz w:val="24"/>
          <w:szCs w:val="24"/>
        </w:rPr>
        <w:t>.</w:t>
      </w:r>
    </w:p>
    <w:p w14:paraId="28295B95" w14:textId="1D3C0DF3" w:rsidR="00A073EF" w:rsidRDefault="00A073EF" w:rsidP="00A073EF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073EF">
        <w:rPr>
          <w:rFonts w:ascii="Times New Roman" w:hAnsi="Times New Roman" w:cs="Times New Roman"/>
          <w:sz w:val="24"/>
          <w:szCs w:val="24"/>
        </w:rPr>
        <w:t>Simoniello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, T. –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Coluzzi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, R. –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D’Emilio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, M. –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Imbrenda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, V. –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Salvati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, L. – Sinisi, R. – Summa, V. (2022):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Conservative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Conventional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Investigating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Farm Management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Strategies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Economic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Environmental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Sustainability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in Southern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Italy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Agronomy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12 (3) 597. </w:t>
      </w:r>
      <w:hyperlink r:id="rId8" w:history="1">
        <w:r w:rsidRPr="00554686">
          <w:rPr>
            <w:rStyle w:val="Hiperhivatkozs"/>
            <w:rFonts w:ascii="Times New Roman" w:hAnsi="Times New Roman" w:cs="Times New Roman"/>
            <w:sz w:val="24"/>
            <w:szCs w:val="24"/>
          </w:rPr>
          <w:t>https://doi.org/10.3390/agronomy12030597</w:t>
        </w:r>
      </w:hyperlink>
    </w:p>
    <w:p w14:paraId="74EA1D36" w14:textId="1C3E316B" w:rsidR="00A073EF" w:rsidRDefault="00A073EF" w:rsidP="00A073EF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073EF">
        <w:rPr>
          <w:rFonts w:ascii="Times New Roman" w:hAnsi="Times New Roman" w:cs="Times New Roman"/>
          <w:sz w:val="24"/>
          <w:szCs w:val="24"/>
        </w:rPr>
        <w:t>Rasche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, L. (2021):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Estimating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Pesticide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Inputs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Yield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Outputs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Conventional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Organic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Agricultural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Systems in Europe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under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Climate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Change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Agronomy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, 11 (7) 1300. </w:t>
      </w:r>
      <w:hyperlink r:id="rId9" w:history="1">
        <w:r w:rsidRPr="00554686">
          <w:rPr>
            <w:rStyle w:val="Hiperhivatkozs"/>
            <w:rFonts w:ascii="Times New Roman" w:hAnsi="Times New Roman" w:cs="Times New Roman"/>
            <w:sz w:val="24"/>
            <w:szCs w:val="24"/>
          </w:rPr>
          <w:t>https://doi.org/10.3390/agronomy11071300</w:t>
        </w:r>
      </w:hyperlink>
    </w:p>
    <w:p w14:paraId="2DA73572" w14:textId="0224EDF5" w:rsidR="00A073EF" w:rsidRDefault="00A073EF" w:rsidP="00A073EF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073EF">
        <w:rPr>
          <w:rFonts w:ascii="Times New Roman" w:hAnsi="Times New Roman" w:cs="Times New Roman"/>
          <w:sz w:val="24"/>
          <w:szCs w:val="24"/>
        </w:rPr>
        <w:t>Paarlberg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, R. (2022): The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trans-Atlantic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conflict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over “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green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” farming.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Food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Policy 108 102229. </w:t>
      </w:r>
      <w:hyperlink r:id="rId10" w:history="1">
        <w:r w:rsidRPr="00554686">
          <w:rPr>
            <w:rStyle w:val="Hiperhivatkozs"/>
            <w:rFonts w:ascii="Times New Roman" w:hAnsi="Times New Roman" w:cs="Times New Roman"/>
            <w:sz w:val="24"/>
            <w:szCs w:val="24"/>
          </w:rPr>
          <w:t>https://doi.org/10.1016/j.foodpol.2022.102229</w:t>
        </w:r>
      </w:hyperlink>
    </w:p>
    <w:p w14:paraId="5BB9050C" w14:textId="108A6ABC" w:rsidR="00A073EF" w:rsidRDefault="00A073EF" w:rsidP="00A073EF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073EF">
        <w:rPr>
          <w:rFonts w:ascii="Times New Roman" w:hAnsi="Times New Roman" w:cs="Times New Roman"/>
          <w:sz w:val="24"/>
          <w:szCs w:val="24"/>
        </w:rPr>
        <w:t>Galli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, F. –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Prosperi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, P. –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Favilli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, E. –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D'Amico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, S. –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Bartolini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, F. –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Brunori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, G. (2020):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How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can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policy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processes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remove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barriers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sustainable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food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systems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in Europe?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Contributing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a policy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framework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agri-food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transitions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Food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Policy pp. 1-15. DOI: 10.1016/j.foodpol.2020.101871</w:t>
      </w:r>
    </w:p>
    <w:p w14:paraId="4F6B3F50" w14:textId="3E6307CC" w:rsidR="00A073EF" w:rsidRDefault="00A073EF" w:rsidP="00A073EF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073EF">
        <w:rPr>
          <w:rFonts w:ascii="Times New Roman" w:hAnsi="Times New Roman" w:cs="Times New Roman"/>
          <w:sz w:val="24"/>
          <w:szCs w:val="24"/>
        </w:rPr>
        <w:lastRenderedPageBreak/>
        <w:t>Klerkx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, L. – Rose, D. (2020):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Dealing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game-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changing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technologies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Agriculture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4.0: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How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do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we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manage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diversity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responsibility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food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system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transition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pathways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? Global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Food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Security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, 24, 100347. </w:t>
      </w:r>
      <w:hyperlink r:id="rId11" w:history="1">
        <w:r w:rsidRPr="00554686">
          <w:rPr>
            <w:rStyle w:val="Hiperhivatkozs"/>
            <w:rFonts w:ascii="Times New Roman" w:hAnsi="Times New Roman" w:cs="Times New Roman"/>
            <w:sz w:val="24"/>
            <w:szCs w:val="24"/>
          </w:rPr>
          <w:t>https://doi.org/10.1016/j.gfs.2019.100347</w:t>
        </w:r>
      </w:hyperlink>
    </w:p>
    <w:p w14:paraId="164E2D99" w14:textId="58288080" w:rsidR="00A073EF" w:rsidRDefault="00A073EF" w:rsidP="00A073EF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073EF">
        <w:rPr>
          <w:rFonts w:ascii="Times New Roman" w:hAnsi="Times New Roman" w:cs="Times New Roman"/>
          <w:sz w:val="24"/>
          <w:szCs w:val="24"/>
        </w:rPr>
        <w:t>Rijswijk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, K. –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Klerkx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, L. –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Bacco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, M. –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Bartolini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, F. –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Bulten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, E. –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Debruyne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, L. –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Dessein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, J. –Scotti, I. –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Brunori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, G. (2021): Digital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transfor-mation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agriculture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rural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areas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: A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socio-cyber-physical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system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framework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support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responsibilisation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. Journal of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Rural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Studies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, 85, 79–90. </w:t>
      </w:r>
      <w:hyperlink r:id="rId12" w:history="1">
        <w:r w:rsidRPr="00554686">
          <w:rPr>
            <w:rStyle w:val="Hiperhivatkozs"/>
            <w:rFonts w:ascii="Times New Roman" w:hAnsi="Times New Roman" w:cs="Times New Roman"/>
            <w:sz w:val="24"/>
            <w:szCs w:val="24"/>
          </w:rPr>
          <w:t>https://doi.org/10.1016/j.jrurstud.2021.05.003</w:t>
        </w:r>
      </w:hyperlink>
      <w:r w:rsidRPr="00A073EF">
        <w:rPr>
          <w:rFonts w:ascii="Times New Roman" w:hAnsi="Times New Roman" w:cs="Times New Roman"/>
          <w:sz w:val="24"/>
          <w:szCs w:val="24"/>
        </w:rPr>
        <w:t>.</w:t>
      </w:r>
    </w:p>
    <w:p w14:paraId="5463190D" w14:textId="451D1729" w:rsidR="00A073EF" w:rsidRDefault="00A073EF" w:rsidP="00A073EF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073EF">
        <w:rPr>
          <w:rFonts w:ascii="Times New Roman" w:hAnsi="Times New Roman" w:cs="Times New Roman"/>
          <w:sz w:val="24"/>
          <w:szCs w:val="24"/>
        </w:rPr>
        <w:t>Scuderi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, A. – La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Via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>, G. –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Timpanaro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, G. –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Sturiale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, L. (2022): The Digital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Applications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of “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Agriculture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4.0”: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Strategic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Opportunity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Development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Italian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Citrus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Chain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Agriculture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, 12(3) 400. </w:t>
      </w:r>
      <w:hyperlink r:id="rId13" w:history="1">
        <w:r w:rsidRPr="00554686">
          <w:rPr>
            <w:rStyle w:val="Hiperhivatkozs"/>
            <w:rFonts w:ascii="Times New Roman" w:hAnsi="Times New Roman" w:cs="Times New Roman"/>
            <w:sz w:val="24"/>
            <w:szCs w:val="24"/>
          </w:rPr>
          <w:t>https://doi.org/10.3390/agriculture12030400</w:t>
        </w:r>
      </w:hyperlink>
    </w:p>
    <w:p w14:paraId="0C076A2E" w14:textId="77777777" w:rsidR="00A073EF" w:rsidRPr="00A073EF" w:rsidRDefault="00A073EF" w:rsidP="00A073EF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073EF">
        <w:rPr>
          <w:rFonts w:ascii="Times New Roman" w:hAnsi="Times New Roman" w:cs="Times New Roman"/>
          <w:sz w:val="24"/>
          <w:szCs w:val="24"/>
        </w:rPr>
        <w:t>Ferrag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, M. A. –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Shu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, L. –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Friha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, O. –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Yang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, X. (2021):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Cyber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security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intrusion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detection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agriculture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4.0: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Machine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learning-based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solutions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datasets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future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directions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. IEEE/CAA Journal of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Automatica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Sinica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>, 9(3) pp. 407-436.</w:t>
      </w:r>
    </w:p>
    <w:p w14:paraId="329D2BB3" w14:textId="2A0699A0" w:rsidR="00A073EF" w:rsidRDefault="00A073EF" w:rsidP="00A073EF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073EF">
        <w:rPr>
          <w:rFonts w:ascii="Times New Roman" w:hAnsi="Times New Roman" w:cs="Times New Roman"/>
          <w:sz w:val="24"/>
          <w:szCs w:val="24"/>
        </w:rPr>
        <w:t>Fraser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>, A. (2022): ‘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You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can’t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eat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data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’?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Moving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beyond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misconfigured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innovations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smart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farming. Journal of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Rural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Studies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, </w:t>
      </w:r>
      <w:hyperlink r:id="rId14" w:history="1">
        <w:r w:rsidRPr="00554686">
          <w:rPr>
            <w:rStyle w:val="Hiperhivatkozs"/>
            <w:rFonts w:ascii="Times New Roman" w:hAnsi="Times New Roman" w:cs="Times New Roman"/>
            <w:sz w:val="24"/>
            <w:szCs w:val="24"/>
          </w:rPr>
          <w:t>https://doi.org/10.1016/j.jrurstud.2021.06.010</w:t>
        </w:r>
      </w:hyperlink>
    </w:p>
    <w:p w14:paraId="2C576746" w14:textId="282154C1" w:rsidR="00A073EF" w:rsidRDefault="00A073EF" w:rsidP="00A073EF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073EF">
        <w:rPr>
          <w:rFonts w:ascii="Times New Roman" w:hAnsi="Times New Roman" w:cs="Times New Roman"/>
          <w:sz w:val="24"/>
          <w:szCs w:val="24"/>
        </w:rPr>
        <w:t>Garnett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, T. (2009):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Livestock-related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greenhouse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gas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emissions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impacts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options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policy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make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Environmental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Science &amp; Policy, pp. 491-503 https://doi.org/10.1016/j.envsci.2009.01.006</w:t>
      </w:r>
    </w:p>
    <w:p w14:paraId="25C2891B" w14:textId="25F9F378" w:rsidR="00A073EF" w:rsidRDefault="00A073EF" w:rsidP="00A073EF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073EF">
        <w:rPr>
          <w:rFonts w:ascii="Times New Roman" w:hAnsi="Times New Roman" w:cs="Times New Roman"/>
          <w:sz w:val="24"/>
          <w:szCs w:val="24"/>
        </w:rPr>
        <w:t>Gill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, M. – Gibson, J.P. – Lee, M. (2018):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Livestock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production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evolving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contribute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sustainable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societies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Animal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pp. 1696–1698. DOI: 10.1017/S1751731118000861</w:t>
      </w:r>
    </w:p>
    <w:p w14:paraId="5D0717AC" w14:textId="2FA755C5" w:rsidR="00A073EF" w:rsidRDefault="00A073EF" w:rsidP="00A073EF">
      <w:pPr>
        <w:jc w:val="both"/>
        <w:rPr>
          <w:rFonts w:ascii="Times New Roman" w:hAnsi="Times New Roman" w:cs="Times New Roman"/>
          <w:sz w:val="24"/>
          <w:szCs w:val="24"/>
        </w:rPr>
      </w:pPr>
      <w:r w:rsidRPr="00A073EF">
        <w:rPr>
          <w:rFonts w:ascii="Times New Roman" w:hAnsi="Times New Roman" w:cs="Times New Roman"/>
          <w:sz w:val="24"/>
          <w:szCs w:val="24"/>
        </w:rPr>
        <w:t xml:space="preserve">Martin, G. –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Barth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, K. – Benoit, M. –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Brock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, C. –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Destruel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, M. –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Dumont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, B. –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Grillot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, M. –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Hübner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, S. –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Magne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, M.A. –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Moerman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, M. (2020):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Potential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of </w:t>
      </w:r>
      <w:proofErr w:type="gramStart"/>
      <w:r w:rsidRPr="00A073EF">
        <w:rPr>
          <w:rFonts w:ascii="Times New Roman" w:hAnsi="Times New Roman" w:cs="Times New Roman"/>
          <w:sz w:val="24"/>
          <w:szCs w:val="24"/>
        </w:rPr>
        <w:t>multi-species</w:t>
      </w:r>
      <w:proofErr w:type="gram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livestock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farming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improve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sustainability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livestock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farms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: A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review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Agric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073EF">
        <w:rPr>
          <w:rFonts w:ascii="Times New Roman" w:hAnsi="Times New Roman" w:cs="Times New Roman"/>
          <w:sz w:val="24"/>
          <w:szCs w:val="24"/>
        </w:rPr>
        <w:t>Syst</w:t>
      </w:r>
      <w:proofErr w:type="spellEnd"/>
      <w:r w:rsidRPr="00A073EF">
        <w:rPr>
          <w:rFonts w:ascii="Times New Roman" w:hAnsi="Times New Roman" w:cs="Times New Roman"/>
          <w:sz w:val="24"/>
          <w:szCs w:val="24"/>
        </w:rPr>
        <w:t xml:space="preserve">. 181 102821. </w:t>
      </w:r>
      <w:hyperlink r:id="rId15" w:history="1">
        <w:r w:rsidRPr="00554686">
          <w:rPr>
            <w:rStyle w:val="Hiperhivatkozs"/>
            <w:rFonts w:ascii="Times New Roman" w:hAnsi="Times New Roman" w:cs="Times New Roman"/>
            <w:sz w:val="24"/>
            <w:szCs w:val="24"/>
          </w:rPr>
          <w:t>https://doi.org/10.1016/j.agsy.2020.102821</w:t>
        </w:r>
      </w:hyperlink>
    </w:p>
    <w:p w14:paraId="0F862FE4" w14:textId="1A81FB68" w:rsidR="00A073EF" w:rsidRDefault="009950B9" w:rsidP="00A073EF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950B9">
        <w:rPr>
          <w:rFonts w:ascii="Times New Roman" w:hAnsi="Times New Roman" w:cs="Times New Roman"/>
          <w:sz w:val="24"/>
          <w:szCs w:val="24"/>
        </w:rPr>
        <w:t>Prudhomme</w:t>
      </w:r>
      <w:proofErr w:type="spellEnd"/>
      <w:r w:rsidRPr="009950B9">
        <w:rPr>
          <w:rFonts w:ascii="Times New Roman" w:hAnsi="Times New Roman" w:cs="Times New Roman"/>
          <w:sz w:val="24"/>
          <w:szCs w:val="24"/>
        </w:rPr>
        <w:t xml:space="preserve">, R. – </w:t>
      </w:r>
      <w:proofErr w:type="spellStart"/>
      <w:r w:rsidRPr="009950B9">
        <w:rPr>
          <w:rFonts w:ascii="Times New Roman" w:hAnsi="Times New Roman" w:cs="Times New Roman"/>
          <w:sz w:val="24"/>
          <w:szCs w:val="24"/>
        </w:rPr>
        <w:t>Brunelle</w:t>
      </w:r>
      <w:proofErr w:type="spellEnd"/>
      <w:r w:rsidRPr="009950B9">
        <w:rPr>
          <w:rFonts w:ascii="Times New Roman" w:hAnsi="Times New Roman" w:cs="Times New Roman"/>
          <w:sz w:val="24"/>
          <w:szCs w:val="24"/>
        </w:rPr>
        <w:t xml:space="preserve">, T. – Dumas, P. – Le </w:t>
      </w:r>
      <w:proofErr w:type="spellStart"/>
      <w:r w:rsidRPr="009950B9">
        <w:rPr>
          <w:rFonts w:ascii="Times New Roman" w:hAnsi="Times New Roman" w:cs="Times New Roman"/>
          <w:sz w:val="24"/>
          <w:szCs w:val="24"/>
        </w:rPr>
        <w:t>Moing</w:t>
      </w:r>
      <w:proofErr w:type="spellEnd"/>
      <w:r w:rsidRPr="009950B9">
        <w:rPr>
          <w:rFonts w:ascii="Times New Roman" w:hAnsi="Times New Roman" w:cs="Times New Roman"/>
          <w:sz w:val="24"/>
          <w:szCs w:val="24"/>
        </w:rPr>
        <w:t xml:space="preserve">, A. – </w:t>
      </w:r>
      <w:proofErr w:type="spellStart"/>
      <w:r w:rsidRPr="009950B9">
        <w:rPr>
          <w:rFonts w:ascii="Times New Roman" w:hAnsi="Times New Roman" w:cs="Times New Roman"/>
          <w:sz w:val="24"/>
          <w:szCs w:val="24"/>
        </w:rPr>
        <w:t>Zhang</w:t>
      </w:r>
      <w:proofErr w:type="spellEnd"/>
      <w:r w:rsidRPr="009950B9">
        <w:rPr>
          <w:rFonts w:ascii="Times New Roman" w:hAnsi="Times New Roman" w:cs="Times New Roman"/>
          <w:sz w:val="24"/>
          <w:szCs w:val="24"/>
        </w:rPr>
        <w:t xml:space="preserve">, X. (2020): </w:t>
      </w:r>
      <w:proofErr w:type="spellStart"/>
      <w:r w:rsidRPr="009950B9">
        <w:rPr>
          <w:rFonts w:ascii="Times New Roman" w:hAnsi="Times New Roman" w:cs="Times New Roman"/>
          <w:sz w:val="24"/>
          <w:szCs w:val="24"/>
        </w:rPr>
        <w:t>Assessing</w:t>
      </w:r>
      <w:proofErr w:type="spellEnd"/>
      <w:r w:rsidRPr="009950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50B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9950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50B9">
        <w:rPr>
          <w:rFonts w:ascii="Times New Roman" w:hAnsi="Times New Roman" w:cs="Times New Roman"/>
          <w:sz w:val="24"/>
          <w:szCs w:val="24"/>
        </w:rPr>
        <w:t>impact</w:t>
      </w:r>
      <w:proofErr w:type="spellEnd"/>
      <w:r w:rsidRPr="009950B9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9950B9">
        <w:rPr>
          <w:rFonts w:ascii="Times New Roman" w:hAnsi="Times New Roman" w:cs="Times New Roman"/>
          <w:sz w:val="24"/>
          <w:szCs w:val="24"/>
        </w:rPr>
        <w:t>increased</w:t>
      </w:r>
      <w:proofErr w:type="spellEnd"/>
      <w:r w:rsidRPr="009950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50B9">
        <w:rPr>
          <w:rFonts w:ascii="Times New Roman" w:hAnsi="Times New Roman" w:cs="Times New Roman"/>
          <w:sz w:val="24"/>
          <w:szCs w:val="24"/>
        </w:rPr>
        <w:t>legume</w:t>
      </w:r>
      <w:proofErr w:type="spellEnd"/>
      <w:r w:rsidRPr="009950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50B9">
        <w:rPr>
          <w:rFonts w:ascii="Times New Roman" w:hAnsi="Times New Roman" w:cs="Times New Roman"/>
          <w:sz w:val="24"/>
          <w:szCs w:val="24"/>
        </w:rPr>
        <w:t>production</w:t>
      </w:r>
      <w:proofErr w:type="spellEnd"/>
      <w:r w:rsidRPr="009950B9">
        <w:rPr>
          <w:rFonts w:ascii="Times New Roman" w:hAnsi="Times New Roman" w:cs="Times New Roman"/>
          <w:sz w:val="24"/>
          <w:szCs w:val="24"/>
        </w:rPr>
        <w:t xml:space="preserve"> in Europe </w:t>
      </w:r>
      <w:proofErr w:type="spellStart"/>
      <w:r w:rsidRPr="009950B9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9950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50B9">
        <w:rPr>
          <w:rFonts w:ascii="Times New Roman" w:hAnsi="Times New Roman" w:cs="Times New Roman"/>
          <w:sz w:val="24"/>
          <w:szCs w:val="24"/>
        </w:rPr>
        <w:t>global</w:t>
      </w:r>
      <w:proofErr w:type="spellEnd"/>
      <w:r w:rsidRPr="009950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50B9">
        <w:rPr>
          <w:rFonts w:ascii="Times New Roman" w:hAnsi="Times New Roman" w:cs="Times New Roman"/>
          <w:sz w:val="24"/>
          <w:szCs w:val="24"/>
        </w:rPr>
        <w:t>agricultural</w:t>
      </w:r>
      <w:proofErr w:type="spellEnd"/>
      <w:r w:rsidRPr="009950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50B9">
        <w:rPr>
          <w:rFonts w:ascii="Times New Roman" w:hAnsi="Times New Roman" w:cs="Times New Roman"/>
          <w:sz w:val="24"/>
          <w:szCs w:val="24"/>
        </w:rPr>
        <w:t>emissions</w:t>
      </w:r>
      <w:proofErr w:type="spellEnd"/>
      <w:r w:rsidRPr="009950B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950B9">
        <w:rPr>
          <w:rFonts w:ascii="Times New Roman" w:hAnsi="Times New Roman" w:cs="Times New Roman"/>
          <w:sz w:val="24"/>
          <w:szCs w:val="24"/>
        </w:rPr>
        <w:t>Regional</w:t>
      </w:r>
      <w:proofErr w:type="spellEnd"/>
      <w:r w:rsidRPr="009950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50B9">
        <w:rPr>
          <w:rFonts w:ascii="Times New Roman" w:hAnsi="Times New Roman" w:cs="Times New Roman"/>
          <w:sz w:val="24"/>
          <w:szCs w:val="24"/>
        </w:rPr>
        <w:t>Environmental</w:t>
      </w:r>
      <w:proofErr w:type="spellEnd"/>
      <w:r w:rsidRPr="009950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50B9">
        <w:rPr>
          <w:rFonts w:ascii="Times New Roman" w:hAnsi="Times New Roman" w:cs="Times New Roman"/>
          <w:sz w:val="24"/>
          <w:szCs w:val="24"/>
        </w:rPr>
        <w:t>Change</w:t>
      </w:r>
      <w:proofErr w:type="spellEnd"/>
      <w:r w:rsidRPr="009950B9">
        <w:rPr>
          <w:rFonts w:ascii="Times New Roman" w:hAnsi="Times New Roman" w:cs="Times New Roman"/>
          <w:sz w:val="24"/>
          <w:szCs w:val="24"/>
        </w:rPr>
        <w:t xml:space="preserve"> 20, 91. DOI: 10.1007/s10113-020-01651-4</w:t>
      </w:r>
    </w:p>
    <w:p w14:paraId="3253F05E" w14:textId="3C65B217" w:rsidR="009950B9" w:rsidRDefault="009950B9" w:rsidP="00A073EF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950B9">
        <w:rPr>
          <w:rFonts w:ascii="Times New Roman" w:hAnsi="Times New Roman" w:cs="Times New Roman"/>
          <w:sz w:val="24"/>
          <w:szCs w:val="24"/>
        </w:rPr>
        <w:t>Sundrum</w:t>
      </w:r>
      <w:proofErr w:type="spellEnd"/>
      <w:r w:rsidRPr="009950B9">
        <w:rPr>
          <w:rFonts w:ascii="Times New Roman" w:hAnsi="Times New Roman" w:cs="Times New Roman"/>
          <w:sz w:val="24"/>
          <w:szCs w:val="24"/>
        </w:rPr>
        <w:t xml:space="preserve">, A. (2001): </w:t>
      </w:r>
      <w:proofErr w:type="spellStart"/>
      <w:r w:rsidRPr="009950B9">
        <w:rPr>
          <w:rFonts w:ascii="Times New Roman" w:hAnsi="Times New Roman" w:cs="Times New Roman"/>
          <w:sz w:val="24"/>
          <w:szCs w:val="24"/>
        </w:rPr>
        <w:t>Organic</w:t>
      </w:r>
      <w:proofErr w:type="spellEnd"/>
      <w:r w:rsidRPr="009950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50B9">
        <w:rPr>
          <w:rFonts w:ascii="Times New Roman" w:hAnsi="Times New Roman" w:cs="Times New Roman"/>
          <w:sz w:val="24"/>
          <w:szCs w:val="24"/>
        </w:rPr>
        <w:t>livestock</w:t>
      </w:r>
      <w:proofErr w:type="spellEnd"/>
      <w:r w:rsidRPr="009950B9">
        <w:rPr>
          <w:rFonts w:ascii="Times New Roman" w:hAnsi="Times New Roman" w:cs="Times New Roman"/>
          <w:sz w:val="24"/>
          <w:szCs w:val="24"/>
        </w:rPr>
        <w:t xml:space="preserve"> farming: A </w:t>
      </w:r>
      <w:proofErr w:type="spellStart"/>
      <w:r w:rsidRPr="009950B9">
        <w:rPr>
          <w:rFonts w:ascii="Times New Roman" w:hAnsi="Times New Roman" w:cs="Times New Roman"/>
          <w:sz w:val="24"/>
          <w:szCs w:val="24"/>
        </w:rPr>
        <w:t>critical</w:t>
      </w:r>
      <w:proofErr w:type="spellEnd"/>
      <w:r w:rsidRPr="009950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50B9">
        <w:rPr>
          <w:rFonts w:ascii="Times New Roman" w:hAnsi="Times New Roman" w:cs="Times New Roman"/>
          <w:sz w:val="24"/>
          <w:szCs w:val="24"/>
        </w:rPr>
        <w:t>review</w:t>
      </w:r>
      <w:proofErr w:type="spellEnd"/>
      <w:r w:rsidRPr="009950B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950B9">
        <w:rPr>
          <w:rFonts w:ascii="Times New Roman" w:hAnsi="Times New Roman" w:cs="Times New Roman"/>
          <w:sz w:val="24"/>
          <w:szCs w:val="24"/>
        </w:rPr>
        <w:t>Livestock</w:t>
      </w:r>
      <w:proofErr w:type="spellEnd"/>
      <w:r w:rsidRPr="009950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50B9">
        <w:rPr>
          <w:rFonts w:ascii="Times New Roman" w:hAnsi="Times New Roman" w:cs="Times New Roman"/>
          <w:sz w:val="24"/>
          <w:szCs w:val="24"/>
        </w:rPr>
        <w:t>Production</w:t>
      </w:r>
      <w:proofErr w:type="spellEnd"/>
      <w:r w:rsidRPr="009950B9">
        <w:rPr>
          <w:rFonts w:ascii="Times New Roman" w:hAnsi="Times New Roman" w:cs="Times New Roman"/>
          <w:sz w:val="24"/>
          <w:szCs w:val="24"/>
        </w:rPr>
        <w:t xml:space="preserve"> Science 67 (3) pp. 207–215. </w:t>
      </w:r>
      <w:hyperlink r:id="rId16" w:history="1">
        <w:r w:rsidRPr="00554686">
          <w:rPr>
            <w:rStyle w:val="Hiperhivatkozs"/>
            <w:rFonts w:ascii="Times New Roman" w:hAnsi="Times New Roman" w:cs="Times New Roman"/>
            <w:sz w:val="24"/>
            <w:szCs w:val="24"/>
          </w:rPr>
          <w:t>https://doi.org/10.1016/S0301-6226(00)00188-3</w:t>
        </w:r>
      </w:hyperlink>
    </w:p>
    <w:p w14:paraId="5A394CC7" w14:textId="42478684" w:rsidR="009950B9" w:rsidRDefault="009950B9" w:rsidP="00A073EF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950B9">
        <w:rPr>
          <w:rFonts w:ascii="Times New Roman" w:hAnsi="Times New Roman" w:cs="Times New Roman"/>
          <w:sz w:val="24"/>
          <w:szCs w:val="24"/>
        </w:rPr>
        <w:t>Bassignana</w:t>
      </w:r>
      <w:proofErr w:type="spellEnd"/>
      <w:r w:rsidRPr="009950B9">
        <w:rPr>
          <w:rFonts w:ascii="Times New Roman" w:hAnsi="Times New Roman" w:cs="Times New Roman"/>
          <w:sz w:val="24"/>
          <w:szCs w:val="24"/>
        </w:rPr>
        <w:t xml:space="preserve">, C.F. – </w:t>
      </w:r>
      <w:proofErr w:type="spellStart"/>
      <w:r w:rsidRPr="009950B9">
        <w:rPr>
          <w:rFonts w:ascii="Times New Roman" w:hAnsi="Times New Roman" w:cs="Times New Roman"/>
          <w:sz w:val="24"/>
          <w:szCs w:val="24"/>
        </w:rPr>
        <w:t>Merante</w:t>
      </w:r>
      <w:proofErr w:type="spellEnd"/>
      <w:r w:rsidRPr="009950B9">
        <w:rPr>
          <w:rFonts w:ascii="Times New Roman" w:hAnsi="Times New Roman" w:cs="Times New Roman"/>
          <w:sz w:val="24"/>
          <w:szCs w:val="24"/>
        </w:rPr>
        <w:t xml:space="preserve">, P. – Belliére, S.R. – </w:t>
      </w:r>
      <w:proofErr w:type="spellStart"/>
      <w:r w:rsidRPr="009950B9">
        <w:rPr>
          <w:rFonts w:ascii="Times New Roman" w:hAnsi="Times New Roman" w:cs="Times New Roman"/>
          <w:sz w:val="24"/>
          <w:szCs w:val="24"/>
        </w:rPr>
        <w:t>Vazzana</w:t>
      </w:r>
      <w:proofErr w:type="spellEnd"/>
      <w:r w:rsidRPr="009950B9">
        <w:rPr>
          <w:rFonts w:ascii="Times New Roman" w:hAnsi="Times New Roman" w:cs="Times New Roman"/>
          <w:sz w:val="24"/>
          <w:szCs w:val="24"/>
        </w:rPr>
        <w:t xml:space="preserve">, C. – </w:t>
      </w:r>
      <w:proofErr w:type="spellStart"/>
      <w:r w:rsidRPr="009950B9">
        <w:rPr>
          <w:rFonts w:ascii="Times New Roman" w:hAnsi="Times New Roman" w:cs="Times New Roman"/>
          <w:sz w:val="24"/>
          <w:szCs w:val="24"/>
        </w:rPr>
        <w:t>Migliorini</w:t>
      </w:r>
      <w:proofErr w:type="spellEnd"/>
      <w:r w:rsidRPr="009950B9">
        <w:rPr>
          <w:rFonts w:ascii="Times New Roman" w:hAnsi="Times New Roman" w:cs="Times New Roman"/>
          <w:sz w:val="24"/>
          <w:szCs w:val="24"/>
        </w:rPr>
        <w:t xml:space="preserve">, P. (2022): </w:t>
      </w:r>
      <w:proofErr w:type="spellStart"/>
      <w:r w:rsidRPr="009950B9">
        <w:rPr>
          <w:rFonts w:ascii="Times New Roman" w:hAnsi="Times New Roman" w:cs="Times New Roman"/>
          <w:sz w:val="24"/>
          <w:szCs w:val="24"/>
        </w:rPr>
        <w:t>Assessment</w:t>
      </w:r>
      <w:proofErr w:type="spellEnd"/>
      <w:r w:rsidRPr="009950B9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9950B9">
        <w:rPr>
          <w:rFonts w:ascii="Times New Roman" w:hAnsi="Times New Roman" w:cs="Times New Roman"/>
          <w:sz w:val="24"/>
          <w:szCs w:val="24"/>
        </w:rPr>
        <w:t>Agricultural</w:t>
      </w:r>
      <w:proofErr w:type="spellEnd"/>
      <w:r w:rsidRPr="009950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50B9">
        <w:rPr>
          <w:rFonts w:ascii="Times New Roman" w:hAnsi="Times New Roman" w:cs="Times New Roman"/>
          <w:sz w:val="24"/>
          <w:szCs w:val="24"/>
        </w:rPr>
        <w:t>Biodiversity</w:t>
      </w:r>
      <w:proofErr w:type="spellEnd"/>
      <w:r w:rsidRPr="009950B9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9950B9">
        <w:rPr>
          <w:rFonts w:ascii="Times New Roman" w:hAnsi="Times New Roman" w:cs="Times New Roman"/>
          <w:sz w:val="24"/>
          <w:szCs w:val="24"/>
        </w:rPr>
        <w:t>Organic</w:t>
      </w:r>
      <w:proofErr w:type="spellEnd"/>
      <w:r w:rsidRPr="009950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50B9">
        <w:rPr>
          <w:rFonts w:ascii="Times New Roman" w:hAnsi="Times New Roman" w:cs="Times New Roman"/>
          <w:sz w:val="24"/>
          <w:szCs w:val="24"/>
        </w:rPr>
        <w:t>Livestock</w:t>
      </w:r>
      <w:proofErr w:type="spellEnd"/>
      <w:r w:rsidRPr="009950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50B9">
        <w:rPr>
          <w:rFonts w:ascii="Times New Roman" w:hAnsi="Times New Roman" w:cs="Times New Roman"/>
          <w:sz w:val="24"/>
          <w:szCs w:val="24"/>
        </w:rPr>
        <w:t>Farms</w:t>
      </w:r>
      <w:proofErr w:type="spellEnd"/>
      <w:r w:rsidRPr="009950B9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9950B9">
        <w:rPr>
          <w:rFonts w:ascii="Times New Roman" w:hAnsi="Times New Roman" w:cs="Times New Roman"/>
          <w:sz w:val="24"/>
          <w:szCs w:val="24"/>
        </w:rPr>
        <w:t>Italy</w:t>
      </w:r>
      <w:proofErr w:type="spellEnd"/>
      <w:r w:rsidRPr="009950B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950B9">
        <w:rPr>
          <w:rFonts w:ascii="Times New Roman" w:hAnsi="Times New Roman" w:cs="Times New Roman"/>
          <w:sz w:val="24"/>
          <w:szCs w:val="24"/>
        </w:rPr>
        <w:t>Agronomy</w:t>
      </w:r>
      <w:proofErr w:type="spellEnd"/>
      <w:r w:rsidRPr="009950B9">
        <w:rPr>
          <w:rFonts w:ascii="Times New Roman" w:hAnsi="Times New Roman" w:cs="Times New Roman"/>
          <w:sz w:val="24"/>
          <w:szCs w:val="24"/>
        </w:rPr>
        <w:t xml:space="preserve"> 12 (3) 607. </w:t>
      </w:r>
      <w:hyperlink r:id="rId17" w:history="1">
        <w:r w:rsidRPr="00554686">
          <w:rPr>
            <w:rStyle w:val="Hiperhivatkozs"/>
            <w:rFonts w:ascii="Times New Roman" w:hAnsi="Times New Roman" w:cs="Times New Roman"/>
            <w:sz w:val="24"/>
            <w:szCs w:val="24"/>
          </w:rPr>
          <w:t>https://doi.org/10.3390/agronomy12030607</w:t>
        </w:r>
      </w:hyperlink>
    </w:p>
    <w:tbl>
      <w:tblPr>
        <w:tblW w:w="9687" w:type="dxa"/>
        <w:tblInd w:w="-147" w:type="dxa"/>
        <w:tblLayout w:type="fixed"/>
        <w:tblLook w:val="01E0" w:firstRow="1" w:lastRow="1" w:firstColumn="1" w:lastColumn="1" w:noHBand="0" w:noVBand="0"/>
      </w:tblPr>
      <w:tblGrid>
        <w:gridCol w:w="9687"/>
      </w:tblGrid>
      <w:tr w:rsidR="00053AC1" w:rsidRPr="006D1456" w14:paraId="68121B52" w14:textId="77777777" w:rsidTr="008748C4">
        <w:tc>
          <w:tcPr>
            <w:tcW w:w="9687" w:type="dxa"/>
          </w:tcPr>
          <w:p w14:paraId="0B2642EE" w14:textId="77777777" w:rsidR="00053AC1" w:rsidRPr="00525CB0" w:rsidRDefault="00053AC1" w:rsidP="008748C4">
            <w:pPr>
              <w:rPr>
                <w:color w:val="000000" w:themeColor="text1"/>
              </w:rPr>
            </w:pPr>
          </w:p>
          <w:p w14:paraId="55E25CE2" w14:textId="77777777" w:rsidR="00053AC1" w:rsidRPr="006D1456" w:rsidRDefault="00053AC1" w:rsidP="008748C4">
            <w:pPr>
              <w:pStyle w:val="Listaszerbekezds"/>
              <w:rPr>
                <w:color w:val="000000" w:themeColor="text1"/>
              </w:rPr>
            </w:pPr>
            <w:r w:rsidRPr="00FC1F56">
              <w:rPr>
                <w:rFonts w:cstheme="minorHAnsi"/>
                <w:noProof/>
              </w:rPr>
              <w:drawing>
                <wp:inline distT="0" distB="0" distL="0" distR="0" wp14:anchorId="6CC920AB" wp14:editId="7AF72FFC">
                  <wp:extent cx="2036826" cy="1132713"/>
                  <wp:effectExtent l="0" t="0" r="1905" b="0"/>
                  <wp:docPr id="2" name="Slika 1" descr="A képen szöveg, Betűtípus, embléma, Grafika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Slika 1" descr="A képen szöveg, Betűtípus, embléma, Grafika látható&#10;&#10;Automatikusan generált leírás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6826" cy="11327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C1F56">
              <w:rPr>
                <w:rFonts w:cstheme="minorHAnsi"/>
                <w:noProof/>
              </w:rPr>
              <w:drawing>
                <wp:inline distT="0" distB="0" distL="0" distR="0" wp14:anchorId="77F8DE17" wp14:editId="216D08D3">
                  <wp:extent cx="3177540" cy="666417"/>
                  <wp:effectExtent l="0" t="0" r="3810" b="635"/>
                  <wp:docPr id="3" name="Slika 3" descr="A képen szöveg, Betűtípus, embléma, Acélkék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Slika 3" descr="A képen szöveg, Betűtípus, embléma, Acélkék látható&#10;&#10;Automatikusan generált leírás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6230" cy="682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9AF1519" w14:textId="77777777" w:rsidR="00053AC1" w:rsidRPr="00C73EC3" w:rsidRDefault="00053AC1" w:rsidP="00053AC1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053AC1" w:rsidRPr="00C73E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4DE"/>
    <w:rsid w:val="00053AC1"/>
    <w:rsid w:val="000E6687"/>
    <w:rsid w:val="002D1B09"/>
    <w:rsid w:val="00526CCF"/>
    <w:rsid w:val="005320A9"/>
    <w:rsid w:val="00541B1A"/>
    <w:rsid w:val="006D3D9E"/>
    <w:rsid w:val="00782392"/>
    <w:rsid w:val="008C5A8B"/>
    <w:rsid w:val="008D14DE"/>
    <w:rsid w:val="009950B9"/>
    <w:rsid w:val="00A073EF"/>
    <w:rsid w:val="00AD2A39"/>
    <w:rsid w:val="00BD6CF3"/>
    <w:rsid w:val="00D023CE"/>
    <w:rsid w:val="00F13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9F6F0"/>
  <w15:chartTrackingRefBased/>
  <w15:docId w15:val="{9FF1010C-8E9C-4444-A6FA-F1C0CA90E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A073EF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A073EF"/>
    <w:rPr>
      <w:color w:val="605E5C"/>
      <w:shd w:val="clear" w:color="auto" w:fill="E1DFDD"/>
    </w:rPr>
  </w:style>
  <w:style w:type="paragraph" w:styleId="Listaszerbekezds">
    <w:name w:val="List Paragraph"/>
    <w:basedOn w:val="Norml"/>
    <w:uiPriority w:val="34"/>
    <w:qFormat/>
    <w:rsid w:val="00053AC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3390/agronomy12030597" TargetMode="External"/><Relationship Id="rId13" Type="http://schemas.openxmlformats.org/officeDocument/2006/relationships/hyperlink" Target="https://doi.org/10.3390/agriculture12030400" TargetMode="External"/><Relationship Id="rId18" Type="http://schemas.openxmlformats.org/officeDocument/2006/relationships/image" Target="media/image1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doi.org/10.1016/j.jrurstud.2021.07.023" TargetMode="External"/><Relationship Id="rId12" Type="http://schemas.openxmlformats.org/officeDocument/2006/relationships/hyperlink" Target="https://doi.org/10.1016/j.jrurstud.2021.05.003" TargetMode="External"/><Relationship Id="rId17" Type="http://schemas.openxmlformats.org/officeDocument/2006/relationships/hyperlink" Target="https://doi.org/10.3390/agronomy12030607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doi.org/10.1016/S0301-6226(00)00188-3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doi.org/10.1007/978-94-007-7984-6_3" TargetMode="External"/><Relationship Id="rId11" Type="http://schemas.openxmlformats.org/officeDocument/2006/relationships/hyperlink" Target="https://doi.org/10.1016/j.gfs.2019.100347" TargetMode="External"/><Relationship Id="rId5" Type="http://schemas.openxmlformats.org/officeDocument/2006/relationships/hyperlink" Target="https://doi.org/10.1016/j.techsoc.2021.101744" TargetMode="External"/><Relationship Id="rId15" Type="http://schemas.openxmlformats.org/officeDocument/2006/relationships/hyperlink" Target="https://doi.org/10.1016/j.agsy.2020.102821" TargetMode="External"/><Relationship Id="rId10" Type="http://schemas.openxmlformats.org/officeDocument/2006/relationships/hyperlink" Target="https://doi.org/10.1016/j.foodpol.2022.102229" TargetMode="External"/><Relationship Id="rId19" Type="http://schemas.openxmlformats.org/officeDocument/2006/relationships/image" Target="media/image2.jpeg"/><Relationship Id="rId4" Type="http://schemas.openxmlformats.org/officeDocument/2006/relationships/hyperlink" Target="https://cap-tivate.eu/" TargetMode="External"/><Relationship Id="rId9" Type="http://schemas.openxmlformats.org/officeDocument/2006/relationships/hyperlink" Target="https://doi.org/10.3390/agronomy11071300" TargetMode="External"/><Relationship Id="rId14" Type="http://schemas.openxmlformats.org/officeDocument/2006/relationships/hyperlink" Target="https://doi.org/10.1016/j.jrurstud.2021.06.010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1291</Words>
  <Characters>8910</Characters>
  <Application>Microsoft Office Word</Application>
  <DocSecurity>0</DocSecurity>
  <Lines>74</Lines>
  <Paragraphs>20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Neumann Janos Egyetem</Company>
  <LinksUpToDate>false</LinksUpToDate>
  <CharactersWithSpaces>10181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Hoyk Edit</dc:creator>
  <cp:keywords/>
  <dc:description/>
  <cp:lastModifiedBy>Dr. Hoyk Edit</cp:lastModifiedBy>
  <cp:revision>5</cp:revision>
  <dcterms:created xsi:type="dcterms:W3CDTF">2023-06-07T11:30:00Z</dcterms:created>
  <dcterms:modified xsi:type="dcterms:W3CDTF">2023-06-08T08:32:00Z</dcterms:modified>
</cp:coreProperties>
</file>